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49568A81" w:rsidR="00323C34" w:rsidRPr="00CF5D9D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 xml:space="preserve">Muster für Publikationsverzeichnis </w:t>
      </w:r>
      <w:r w:rsidRPr="00162287">
        <w:rPr>
          <w:color w:val="004B93"/>
          <w:sz w:val="24"/>
          <w:szCs w:val="24"/>
        </w:rPr>
        <w:t xml:space="preserve">(Stand </w:t>
      </w:r>
      <w:r w:rsidR="00CD486F" w:rsidRPr="00162287">
        <w:rPr>
          <w:color w:val="004B93"/>
          <w:sz w:val="24"/>
          <w:szCs w:val="24"/>
        </w:rPr>
        <w:t>Januar 202</w:t>
      </w:r>
      <w:r w:rsidR="008417E4">
        <w:rPr>
          <w:color w:val="004B93"/>
          <w:sz w:val="24"/>
          <w:szCs w:val="24"/>
        </w:rPr>
        <w:t>3</w:t>
      </w:r>
      <w:r w:rsidRPr="00162287">
        <w:rPr>
          <w:color w:val="004B93"/>
          <w:sz w:val="24"/>
          <w:szCs w:val="24"/>
        </w:rPr>
        <w:t>)</w:t>
      </w:r>
      <w:r w:rsidR="00323C34" w:rsidRPr="00162287">
        <w:rPr>
          <w:color w:val="004B93"/>
          <w:sz w:val="24"/>
          <w:szCs w:val="24"/>
        </w:rPr>
        <w:t xml:space="preserve"> </w:t>
      </w:r>
    </w:p>
    <w:p w14:paraId="0C96F465" w14:textId="35A2A106" w:rsidR="008C599E" w:rsidRPr="00CF5D9D" w:rsidRDefault="006F5F79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>
        <w:rPr>
          <w:color w:val="004B93"/>
          <w:sz w:val="28"/>
          <w:szCs w:val="28"/>
        </w:rPr>
        <w:t>Else Kröner Wiedereinstiegsförderung</w:t>
      </w:r>
    </w:p>
    <w:p w14:paraId="162A89FB" w14:textId="2BEB513F" w:rsidR="00323C34" w:rsidRPr="00323C34" w:rsidRDefault="00323C34" w:rsidP="00BF3551">
      <w:bookmarkStart w:id="0" w:name="_GoBack"/>
      <w:bookmarkEnd w:id="0"/>
    </w:p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5BD601F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  <w:r w:rsidR="008417E4">
        <w:t xml:space="preserve"> aus dem Erscheinungsjahr, sofern dieser noch nicht vorliegt, derjenige aus dem nächst liegenden Jahr.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7EFB202D" w14:textId="77777777" w:rsidR="008C599E" w:rsidRDefault="008C599E" w:rsidP="008927ED">
      <w:pPr>
        <w:spacing w:after="0" w:line="240" w:lineRule="auto"/>
        <w:ind w:right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F74EC7">
        <w:trPr>
          <w:trHeight w:val="100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9A5A" w14:textId="756D05BA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="008E1925" w:rsidRP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S, von der Hagen M, Di Donato N.</w:t>
            </w:r>
          </w:p>
          <w:p w14:paraId="301B22B2" w14:textId="3FBD53A9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Mammalian cadherins DCHS1-FAT4 affect functional cerebral architecture.</w:t>
            </w:r>
          </w:p>
          <w:p w14:paraId="1A0A0F09" w14:textId="40285C15" w:rsidR="008C599E" w:rsidRPr="00CE2079" w:rsidRDefault="00A02F71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 w:rsidRPr="008927ED">
              <w:rPr>
                <w:rFonts w:eastAsiaTheme="minorHAnsi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Brain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Struct</w:t>
            </w:r>
            <w:proofErr w:type="spellEnd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Funct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2016;221(5):2487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2491.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8E1925">
            <w:pPr>
              <w:spacing w:after="0" w:line="240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F8F1" w14:textId="77777777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>2</w:t>
            </w:r>
            <w:r w:rsidRPr="008E1925">
              <w:rPr>
                <w:rFonts w:eastAsia="Calibri"/>
                <w:sz w:val="20"/>
                <w:szCs w:val="20"/>
              </w:rPr>
              <w:t xml:space="preserve">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Stock AK, Riegler L, Chmielewski WX,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317816CF" w14:textId="1E7B2DB6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Paradox effects of binge drinking on response inhibition processes depending</w:t>
            </w:r>
          </w:p>
          <w:p w14:paraId="670FD432" w14:textId="64E4F709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on mental workload.</w:t>
            </w:r>
          </w:p>
          <w:p w14:paraId="69D35921" w14:textId="2B6188A6" w:rsidR="008C599E" w:rsidRPr="00CE2079" w:rsidRDefault="00A02F71" w:rsidP="008E1925">
            <w:pPr>
              <w:spacing w:after="0" w:line="240" w:lineRule="auto"/>
              <w:ind w:left="103" w:right="0" w:firstLine="0"/>
            </w:pPr>
            <w:r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Arch </w:t>
            </w:r>
            <w:proofErr w:type="spellStart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Toxicol</w:t>
            </w:r>
            <w:proofErr w:type="spellEnd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.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2016;90(6):1429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1436.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3BDF98EF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6,6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31B437F0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8927ED">
              <w:rPr>
                <w:rFonts w:ascii="Calibri" w:eastAsia="Calibri" w:hAnsi="Calibri" w:cs="Calibri"/>
              </w:rPr>
              <w:t>3</w:t>
            </w:r>
            <w:r w:rsidR="008E1925" w:rsidRPr="008927ED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79DEAA1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The norepinephrine system and its relevance for multi-component behavior.</w:t>
            </w:r>
          </w:p>
          <w:p w14:paraId="5481C671" w14:textId="7E3C26B0" w:rsidR="008C599E" w:rsidRPr="00CE2079" w:rsidRDefault="00A02F71" w:rsidP="008E1925">
            <w:pPr>
              <w:spacing w:after="0" w:line="240" w:lineRule="auto"/>
              <w:ind w:left="101" w:right="408" w:firstLine="2"/>
            </w:pPr>
            <w:r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2017;146:1062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5,8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E721BF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40C31612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RLS patients show better nocturnal performance in the Simon task due to</w:t>
            </w:r>
          </w:p>
          <w:p w14:paraId="6E5A0530" w14:textId="6F5DBFA3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diminished visuo-motor priming.</w:t>
            </w:r>
          </w:p>
          <w:p w14:paraId="3A5C5C40" w14:textId="77FDE91B" w:rsidR="008C599E" w:rsidRPr="00CE2079" w:rsidRDefault="00A02F71" w:rsidP="008E1925">
            <w:pPr>
              <w:spacing w:after="0" w:line="240" w:lineRule="auto"/>
              <w:ind w:left="103" w:right="0" w:firstLine="0"/>
            </w:pPr>
            <w:r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Clin</w:t>
            </w:r>
            <w:proofErr w:type="spellEnd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Neurophysiol</w:t>
            </w:r>
            <w:proofErr w:type="spellEnd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.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2018;129(1):112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CE2079" w:rsidRDefault="00E721BF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3,6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1CF1" w:rsidRPr="00785AFF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CE2079" w:rsidRDefault="00541CF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785AFF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7ACB350E" w:rsidR="00541CF1" w:rsidRPr="00541CF1" w:rsidRDefault="00541CF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41CF1"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D7381">
              <w:rPr>
                <w:b/>
              </w:rPr>
              <w:t>2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442A348F" w:rsidR="008C599E" w:rsidRDefault="008C599E" w:rsidP="00E341A6">
            <w:pPr>
              <w:spacing w:after="0" w:line="240" w:lineRule="auto"/>
              <w:ind w:left="110" w:right="0" w:firstLine="0"/>
            </w:pPr>
            <w:r>
              <w:br w:type="page"/>
            </w:r>
            <w:r>
              <w:rPr>
                <w:rFonts w:ascii="Calibri" w:eastAsia="Calibri" w:hAnsi="Calibri" w:cs="Calibri"/>
                <w:b/>
              </w:rPr>
              <w:t xml:space="preserve"> 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417E4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E341A6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E341A6"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373A2205" w14:textId="77777777" w:rsidR="008417E4" w:rsidRDefault="008417E4" w:rsidP="008417E4">
      <w:pPr>
        <w:pStyle w:val="Listenabsatz"/>
        <w:spacing w:after="0" w:line="240" w:lineRule="auto"/>
        <w:ind w:right="0" w:firstLine="0"/>
      </w:pPr>
      <w:r>
        <w:t>*Letters, die Originaldaten verwenden, können auch bei Originalpublikationen aufgenommen werden; sie sollten dort als „Letter“ kenntlich gemacht werden.</w:t>
      </w: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46B1B251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6F5F79" w:rsidRPr="006F5F79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6F5F79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6F5F79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162287"/>
    <w:rsid w:val="00245487"/>
    <w:rsid w:val="003106CE"/>
    <w:rsid w:val="00323C34"/>
    <w:rsid w:val="003C3130"/>
    <w:rsid w:val="00441E4F"/>
    <w:rsid w:val="004A59B0"/>
    <w:rsid w:val="00541CF1"/>
    <w:rsid w:val="00692E50"/>
    <w:rsid w:val="006D7381"/>
    <w:rsid w:val="006F5F79"/>
    <w:rsid w:val="007F117C"/>
    <w:rsid w:val="008417E4"/>
    <w:rsid w:val="008433CB"/>
    <w:rsid w:val="008927ED"/>
    <w:rsid w:val="008C599E"/>
    <w:rsid w:val="008E1925"/>
    <w:rsid w:val="00A02F71"/>
    <w:rsid w:val="00A56422"/>
    <w:rsid w:val="00B911AB"/>
    <w:rsid w:val="00BF3551"/>
    <w:rsid w:val="00C64B6D"/>
    <w:rsid w:val="00C64D10"/>
    <w:rsid w:val="00CD486F"/>
    <w:rsid w:val="00CF5D9D"/>
    <w:rsid w:val="00E341A6"/>
    <w:rsid w:val="00E721BF"/>
    <w:rsid w:val="00EE5B96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4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3</cp:revision>
  <dcterms:created xsi:type="dcterms:W3CDTF">2023-02-14T10:45:00Z</dcterms:created>
  <dcterms:modified xsi:type="dcterms:W3CDTF">2023-02-15T08:27:00Z</dcterms:modified>
</cp:coreProperties>
</file>